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P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 xml:space="preserve">GER </w:t>
      </w:r>
      <w:r w:rsidR="007B7EF6">
        <w:rPr>
          <w:rFonts w:ascii="Times New Roman" w:hAnsi="Times New Roman" w:cs="Times New Roman"/>
          <w:b/>
          <w:sz w:val="36"/>
          <w:szCs w:val="36"/>
        </w:rPr>
        <w:t>10 – Basic Communication</w:t>
      </w:r>
      <w:bookmarkStart w:id="0" w:name="_GoBack"/>
      <w:bookmarkEnd w:id="0"/>
    </w:p>
    <w:p w:rsidR="00CB5BB3" w:rsidRPr="00CB5BB3" w:rsidRDefault="00CB5BB3" w:rsidP="00CB5BB3">
      <w:pPr>
        <w:pStyle w:val="BodyText2"/>
        <w:jc w:val="center"/>
        <w:rPr>
          <w:rFonts w:ascii="Times New Roman" w:hAnsi="Times New Roman"/>
          <w:i/>
          <w:color w:val="000000"/>
          <w:sz w:val="18"/>
          <w:szCs w:val="18"/>
        </w:rPr>
      </w:pPr>
      <w:r w:rsidRPr="00CB5BB3">
        <w:rPr>
          <w:rFonts w:ascii="Times New Roman" w:hAnsi="Times New Roman"/>
          <w:i/>
          <w:color w:val="000000"/>
          <w:sz w:val="18"/>
          <w:szCs w:val="18"/>
        </w:rPr>
        <w:t>Use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7B7EF6" w:rsidRDefault="007B7EF6" w:rsidP="00FA7D78">
      <w:pPr>
        <w:pStyle w:val="ListNumber"/>
        <w:numPr>
          <w:ilvl w:val="0"/>
          <w:numId w:val="0"/>
        </w:numPr>
        <w:rPr>
          <w:rFonts w:ascii="Times New Roman" w:hAnsi="Times New Roman" w:cs="Times New Roman"/>
          <w:sz w:val="24"/>
          <w:szCs w:val="24"/>
        </w:rPr>
      </w:pP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9625" w:type="dxa"/>
        <w:jc w:val="center"/>
        <w:tblLook w:val="04A0" w:firstRow="1" w:lastRow="0" w:firstColumn="1" w:lastColumn="0" w:noHBand="0" w:noVBand="1"/>
        <w:tblDescription w:val="Blank lines for parent to fill in"/>
      </w:tblPr>
      <w:tblGrid>
        <w:gridCol w:w="4225"/>
        <w:gridCol w:w="1080"/>
        <w:gridCol w:w="1530"/>
        <w:gridCol w:w="1260"/>
        <w:gridCol w:w="1530"/>
      </w:tblGrid>
      <w:tr w:rsidR="00A41DC3" w:rsidTr="007B7EF6">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7B7EF6" w:rsidTr="007B7EF6">
        <w:trPr>
          <w:jc w:val="center"/>
        </w:trPr>
        <w:tc>
          <w:tcPr>
            <w:tcW w:w="4225" w:type="dxa"/>
          </w:tcPr>
          <w:p w:rsidR="007B7EF6" w:rsidRPr="00A41DC3" w:rsidRDefault="007B7EF6" w:rsidP="007B7EF6">
            <w:pPr>
              <w:pStyle w:val="ListNumber"/>
              <w:numPr>
                <w:ilvl w:val="0"/>
                <w:numId w:val="0"/>
              </w:numPr>
              <w:rPr>
                <w:rFonts w:ascii="Times New Roman" w:hAnsi="Times New Roman" w:cs="Times New Roman"/>
                <w:sz w:val="20"/>
                <w:szCs w:val="20"/>
              </w:rPr>
            </w:pPr>
            <w:r>
              <w:rPr>
                <w:rFonts w:ascii="Arial" w:hAnsi="Arial"/>
                <w:b/>
                <w:sz w:val="20"/>
              </w:rPr>
              <w:t>Produce coherent texts within common college-level written forms</w:t>
            </w:r>
          </w:p>
        </w:tc>
        <w:tc>
          <w:tcPr>
            <w:tcW w:w="108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26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r>
      <w:tr w:rsidR="007B7EF6" w:rsidTr="007B7EF6">
        <w:trPr>
          <w:jc w:val="center"/>
        </w:trPr>
        <w:tc>
          <w:tcPr>
            <w:tcW w:w="4225" w:type="dxa"/>
          </w:tcPr>
          <w:p w:rsidR="007B7EF6" w:rsidRPr="007B7EF6" w:rsidRDefault="007B7EF6" w:rsidP="007B7EF6">
            <w:pPr>
              <w:pStyle w:val="ListNumber"/>
              <w:numPr>
                <w:ilvl w:val="0"/>
                <w:numId w:val="0"/>
              </w:numPr>
              <w:rPr>
                <w:rFonts w:ascii="Arial" w:hAnsi="Arial"/>
                <w:b/>
                <w:sz w:val="20"/>
              </w:rPr>
            </w:pPr>
            <w:r>
              <w:rPr>
                <w:rFonts w:ascii="Arial" w:hAnsi="Arial"/>
                <w:b/>
                <w:sz w:val="20"/>
              </w:rPr>
              <w:t>Demonstrate the ability to revise and improve such texts</w:t>
            </w:r>
          </w:p>
        </w:tc>
        <w:tc>
          <w:tcPr>
            <w:tcW w:w="108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26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r>
      <w:tr w:rsidR="007B7EF6" w:rsidTr="007B7EF6">
        <w:trPr>
          <w:jc w:val="center"/>
        </w:trPr>
        <w:tc>
          <w:tcPr>
            <w:tcW w:w="4225" w:type="dxa"/>
          </w:tcPr>
          <w:p w:rsidR="007B7EF6" w:rsidRPr="007B7EF6" w:rsidRDefault="007B7EF6" w:rsidP="007B7EF6">
            <w:pPr>
              <w:pStyle w:val="ListNumber"/>
              <w:numPr>
                <w:ilvl w:val="0"/>
                <w:numId w:val="0"/>
              </w:numPr>
              <w:rPr>
                <w:rFonts w:ascii="Arial" w:hAnsi="Arial"/>
                <w:b/>
                <w:sz w:val="20"/>
              </w:rPr>
            </w:pPr>
            <w:r>
              <w:rPr>
                <w:rFonts w:ascii="Arial" w:hAnsi="Arial"/>
                <w:b/>
                <w:sz w:val="20"/>
              </w:rPr>
              <w:t>Research a topic, develop an argument, and organize supporting details</w:t>
            </w:r>
          </w:p>
        </w:tc>
        <w:tc>
          <w:tcPr>
            <w:tcW w:w="108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26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r>
      <w:tr w:rsidR="007B7EF6" w:rsidTr="007B7EF6">
        <w:trPr>
          <w:jc w:val="center"/>
        </w:trPr>
        <w:tc>
          <w:tcPr>
            <w:tcW w:w="4225" w:type="dxa"/>
          </w:tcPr>
          <w:p w:rsidR="007B7EF6" w:rsidRPr="007B7EF6" w:rsidRDefault="007B7EF6" w:rsidP="007B7EF6">
            <w:pPr>
              <w:pStyle w:val="ListNumber"/>
              <w:numPr>
                <w:ilvl w:val="0"/>
                <w:numId w:val="0"/>
              </w:numPr>
              <w:rPr>
                <w:rFonts w:ascii="Arial" w:hAnsi="Arial"/>
                <w:b/>
                <w:sz w:val="20"/>
              </w:rPr>
            </w:pPr>
            <w:r>
              <w:rPr>
                <w:rFonts w:ascii="Arial" w:hAnsi="Arial"/>
                <w:b/>
                <w:sz w:val="20"/>
              </w:rPr>
              <w:t>Develop proficiency in oral discourse</w:t>
            </w:r>
          </w:p>
        </w:tc>
        <w:tc>
          <w:tcPr>
            <w:tcW w:w="108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26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c>
          <w:tcPr>
            <w:tcW w:w="1530" w:type="dxa"/>
          </w:tcPr>
          <w:p w:rsidR="007B7EF6" w:rsidRPr="00A41DC3" w:rsidRDefault="007B7EF6" w:rsidP="00A41DC3">
            <w:pPr>
              <w:pStyle w:val="ListNumber"/>
              <w:numPr>
                <w:ilvl w:val="0"/>
                <w:numId w:val="0"/>
              </w:numPr>
              <w:jc w:val="center"/>
              <w:rPr>
                <w:rFonts w:ascii="Times New Roman" w:hAnsi="Times New Roman" w:cs="Times New Roman"/>
                <w:sz w:val="20"/>
                <w:szCs w:val="20"/>
              </w:rPr>
            </w:pPr>
          </w:p>
        </w:tc>
      </w:tr>
      <w:tr w:rsidR="00A41DC3" w:rsidTr="007B7EF6">
        <w:trPr>
          <w:trHeight w:val="890"/>
          <w:jc w:val="center"/>
        </w:trPr>
        <w:tc>
          <w:tcPr>
            <w:tcW w:w="4225" w:type="dxa"/>
          </w:tcPr>
          <w:p w:rsidR="00A41DC3" w:rsidRDefault="007B7EF6" w:rsidP="007B7EF6">
            <w:pPr>
              <w:pStyle w:val="ListNumber"/>
              <w:numPr>
                <w:ilvl w:val="0"/>
                <w:numId w:val="0"/>
              </w:numPr>
              <w:rPr>
                <w:rFonts w:ascii="Times New Roman" w:hAnsi="Times New Roman" w:cs="Times New Roman"/>
                <w:sz w:val="24"/>
                <w:szCs w:val="24"/>
              </w:rPr>
            </w:pPr>
            <w:r>
              <w:rPr>
                <w:rFonts w:ascii="Arial" w:hAnsi="Arial"/>
                <w:b/>
                <w:sz w:val="20"/>
              </w:rPr>
              <w:t>Evaluate an oral presentation according to established criteria</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rsidTr="00BA2001">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7B7EF6">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B7EF6">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B7EF6">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B7EF6">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rsidTr="007B7EF6">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BA2001" w:rsidRPr="009B630D" w:rsidTr="007B7EF6">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bl>
    <w:p w:rsidR="005B2BF7" w:rsidRDefault="00BA2001" w:rsidP="0001151B">
      <w:pPr>
        <w:pStyle w:val="ListNumber"/>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Based on the assessment results, what other resources, if any, are needed to improve student learning?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7B7EF6">
              <w:rPr>
                <w:rStyle w:val="CheckBoxChar"/>
                <w:rFonts w:ascii="Times New Roman" w:eastAsiaTheme="majorEastAsia" w:hAnsi="Times New Roman"/>
              </w:rPr>
            </w:r>
            <w:r w:rsidR="007B7EF6">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7B7EF6">
              <w:rPr>
                <w:rStyle w:val="CheckBoxChar"/>
                <w:rFonts w:ascii="Times New Roman" w:eastAsiaTheme="majorEastAsia" w:hAnsi="Times New Roman"/>
                <w:color w:val="auto"/>
                <w:sz w:val="20"/>
                <w:szCs w:val="20"/>
              </w:rPr>
            </w:r>
            <w:r w:rsidR="007B7EF6">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7B7EF6">
              <w:rPr>
                <w:rStyle w:val="CheckBoxChar"/>
                <w:rFonts w:ascii="Times New Roman" w:eastAsiaTheme="majorEastAsia" w:hAnsi="Times New Roman"/>
                <w:color w:val="auto"/>
                <w:sz w:val="20"/>
                <w:szCs w:val="20"/>
              </w:rPr>
            </w:r>
            <w:r w:rsidR="007B7EF6">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7B7EF6">
              <w:rPr>
                <w:rStyle w:val="CheckBoxChar"/>
                <w:rFonts w:ascii="Times New Roman" w:eastAsiaTheme="majorEastAsia" w:hAnsi="Times New Roman"/>
                <w:color w:val="auto"/>
                <w:sz w:val="20"/>
                <w:szCs w:val="20"/>
              </w:rPr>
            </w:r>
            <w:r w:rsidR="007B7EF6">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7B7EF6">
              <w:rPr>
                <w:noProof/>
              </w:rPr>
              <w:t>2</w:t>
            </w:r>
            <w:r>
              <w:fldChar w:fldCharType="end"/>
            </w:r>
            <w:r>
              <w:t xml:space="preserve"> of </w:t>
            </w:r>
            <w:r w:rsidR="007B7EF6">
              <w:fldChar w:fldCharType="begin"/>
            </w:r>
            <w:r w:rsidR="007B7EF6">
              <w:instrText xml:space="preserve"> NUMPAGES  </w:instrText>
            </w:r>
            <w:r w:rsidR="007B7EF6">
              <w:fldChar w:fldCharType="separate"/>
            </w:r>
            <w:r w:rsidR="007B7EF6">
              <w:rPr>
                <w:noProof/>
              </w:rPr>
              <w:t>3</w:t>
            </w:r>
            <w:r w:rsidR="007B7EF6">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1D7A99"/>
    <w:rsid w:val="00393A02"/>
    <w:rsid w:val="005B2BF7"/>
    <w:rsid w:val="007B7EF6"/>
    <w:rsid w:val="0081565B"/>
    <w:rsid w:val="0093168B"/>
    <w:rsid w:val="009B630D"/>
    <w:rsid w:val="00A41DC3"/>
    <w:rsid w:val="00A655F0"/>
    <w:rsid w:val="00AA6314"/>
    <w:rsid w:val="00AF3358"/>
    <w:rsid w:val="00B40AE8"/>
    <w:rsid w:val="00BA2001"/>
    <w:rsid w:val="00CB5BB3"/>
    <w:rsid w:val="00D549A1"/>
    <w:rsid w:val="00D60740"/>
    <w:rsid w:val="00F21199"/>
    <w:rsid w:val="00F219E5"/>
    <w:rsid w:val="00FA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2016-04-21T12:56:00Z</dcterms:created>
  <dcterms:modified xsi:type="dcterms:W3CDTF">2016-04-21T13:01:00Z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